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D5098C0"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ED2263">
        <w:rPr>
          <w:rFonts w:cs="B Mitra" w:hint="cs"/>
          <w:b/>
          <w:bCs/>
          <w:sz w:val="32"/>
          <w:szCs w:val="32"/>
          <w:rtl/>
          <w:lang w:bidi="fa-IR"/>
        </w:rPr>
        <w:t>0</w:t>
      </w:r>
    </w:p>
    <w:p w14:paraId="7A1F5DE5" w14:textId="33D43598"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شهيد ثانی در ادامه کلام خود فرموده</w:t>
      </w:r>
      <w:r>
        <w:rPr>
          <w:rFonts w:ascii="Abz-2 (Badr)" w:hAnsi="Abz-2 (Badr)" w:cs="Abz-2 (Badr)"/>
          <w:sz w:val="28"/>
          <w:szCs w:val="28"/>
          <w:rtl/>
          <w:lang w:bidi="fa-IR"/>
        </w:rPr>
        <w:softHyphen/>
      </w:r>
      <w:r>
        <w:rPr>
          <w:rFonts w:ascii="Abz-2 (Badr)" w:hAnsi="Abz-2 (Badr)" w:cs="Abz-2 (Badr)" w:hint="cs"/>
          <w:sz w:val="28"/>
          <w:szCs w:val="28"/>
          <w:rtl/>
          <w:lang w:bidi="fa-IR"/>
        </w:rPr>
        <w:t>اند: «</w:t>
      </w:r>
      <w:r w:rsidRPr="003A2255">
        <w:rPr>
          <w:rFonts w:ascii="Abz-2 (Badr)" w:hAnsi="Abz-2 (Badr)" w:cs="Abz-2 (Badr)" w:hint="cs"/>
          <w:sz w:val="28"/>
          <w:szCs w:val="28"/>
          <w:rtl/>
          <w:lang w:bidi="fa-IR"/>
        </w:rPr>
        <w:t>ووجه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ثالث</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بتخييره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بين</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أخذ</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نصف</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بدل</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الجملة</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وترك</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الباقي،</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وبين</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أخذ</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نصف</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الباقي</w:t>
      </w:r>
      <w:r w:rsidRPr="003A2255">
        <w:rPr>
          <w:rFonts w:ascii="Abz-2 (Badr)" w:hAnsi="Abz-2 (Badr)" w:cs="Abz-2 (Badr)"/>
          <w:sz w:val="28"/>
          <w:szCs w:val="28"/>
          <w:rtl/>
          <w:lang w:bidi="fa-IR"/>
        </w:rPr>
        <w:t xml:space="preserve"> </w:t>
      </w:r>
      <w:r>
        <w:rPr>
          <w:rFonts w:ascii="Abz-2 (Badr)" w:hAnsi="Abz-2 (Badr)" w:cs="Abz-2 (Badr)" w:hint="cs"/>
          <w:sz w:val="28"/>
          <w:szCs w:val="28"/>
          <w:rtl/>
          <w:lang w:bidi="fa-IR"/>
        </w:rPr>
        <w:t xml:space="preserve">ـ </w:t>
      </w:r>
      <w:r w:rsidRPr="003A2255">
        <w:rPr>
          <w:rFonts w:ascii="Abz-2 (Badr)" w:hAnsi="Abz-2 (Badr)" w:cs="Abz-2 (Badr)" w:hint="cs"/>
          <w:sz w:val="28"/>
          <w:szCs w:val="28"/>
          <w:rtl/>
          <w:lang w:bidi="fa-IR"/>
        </w:rPr>
        <w:t>وهو</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الربع</w:t>
      </w:r>
      <w:r w:rsidRPr="003A2255">
        <w:rPr>
          <w:rFonts w:ascii="Abz-2 (Badr)" w:hAnsi="Abz-2 (Badr)" w:cs="Abz-2 (Badr)"/>
          <w:sz w:val="28"/>
          <w:szCs w:val="28"/>
          <w:rtl/>
          <w:lang w:bidi="fa-IR"/>
        </w:rPr>
        <w:t xml:space="preserve"> </w:t>
      </w:r>
      <w:r>
        <w:rPr>
          <w:rFonts w:ascii="Abz-2 (Badr)" w:hAnsi="Abz-2 (Badr)" w:cs="Abz-2 (Badr)" w:hint="cs"/>
          <w:sz w:val="28"/>
          <w:szCs w:val="28"/>
          <w:rtl/>
          <w:lang w:bidi="fa-IR"/>
        </w:rPr>
        <w:t>ـ</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مع</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ربع</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بدل</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الجملة،</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لإفضاء</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الثاني</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إلى</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تبعّض</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حقّه،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وهو</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ضرر</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عليه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فيجبر</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بتخييره</w:t>
      </w:r>
      <w:r w:rsidRPr="003A2255">
        <w:rPr>
          <w:rFonts w:ascii="Abz-2 (Badr)" w:hAnsi="Abz-2 (Badr)" w:cs="Abz-2 (Badr)"/>
          <w:sz w:val="28"/>
          <w:szCs w:val="28"/>
          <w:rtl/>
          <w:lang w:bidi="fa-IR"/>
        </w:rPr>
        <w:t>.</w:t>
      </w:r>
    </w:p>
    <w:p w14:paraId="20622017" w14:textId="77777777" w:rsidR="005B1F23" w:rsidRPr="003A2255" w:rsidRDefault="005B1F23" w:rsidP="005B1F23">
      <w:pPr>
        <w:pStyle w:val="NormalWeb"/>
        <w:widowControl w:val="0"/>
        <w:bidi/>
        <w:spacing w:before="0" w:beforeAutospacing="0" w:after="0" w:afterAutospacing="0" w:line="259" w:lineRule="auto"/>
        <w:ind w:firstLine="284"/>
        <w:jc w:val="both"/>
        <w:rPr>
          <w:rFonts w:cs="Noor_Nazli"/>
          <w:sz w:val="36"/>
          <w:szCs w:val="36"/>
          <w:rtl/>
          <w:lang w:bidi="fa-IR"/>
        </w:rPr>
      </w:pPr>
      <w:r w:rsidRPr="003A2255">
        <w:rPr>
          <w:rFonts w:ascii="Abz-2 (Badr)" w:hAnsi="Abz-2 (Badr)" w:cs="Abz-2 (Badr)" w:hint="cs"/>
          <w:sz w:val="28"/>
          <w:szCs w:val="28"/>
          <w:rtl/>
          <w:lang w:bidi="fa-IR"/>
        </w:rPr>
        <w:t>هذا</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إذا</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كان</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المهر</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عينا</w:t>
      </w:r>
      <w:r>
        <w:rPr>
          <w:rFonts w:ascii="Abz-2 (Badr)" w:hAnsi="Abz-2 (Badr)" w:cs="Abz-2 (Badr)" w:hint="cs"/>
          <w:sz w:val="28"/>
          <w:szCs w:val="28"/>
          <w:rtl/>
          <w:lang w:bidi="fa-IR"/>
        </w:rPr>
        <w:t>ً؛</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أم</w:t>
      </w:r>
      <w:r>
        <w:rPr>
          <w:rFonts w:ascii="Abz-2 (Badr)" w:hAnsi="Abz-2 (Badr)" w:cs="Abz-2 (Badr)" w:hint="cs"/>
          <w:sz w:val="28"/>
          <w:szCs w:val="28"/>
          <w:rtl/>
          <w:lang w:bidi="fa-IR"/>
        </w:rPr>
        <w:t>ّ</w:t>
      </w:r>
      <w:r w:rsidRPr="003A2255">
        <w:rPr>
          <w:rFonts w:ascii="Abz-2 (Badr)" w:hAnsi="Abz-2 (Badr)" w:cs="Abz-2 (Badr)" w:hint="cs"/>
          <w:sz w:val="28"/>
          <w:szCs w:val="28"/>
          <w:rtl/>
          <w:lang w:bidi="fa-IR"/>
        </w:rPr>
        <w:t>ا</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لو</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كان</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دينا</w:t>
      </w:r>
      <w:r>
        <w:rPr>
          <w:rFonts w:ascii="Abz-2 (Badr)" w:hAnsi="Abz-2 (Badr)" w:cs="Abz-2 (Badr)" w:hint="cs"/>
          <w:sz w:val="28"/>
          <w:szCs w:val="28"/>
          <w:rtl/>
          <w:lang w:bidi="fa-IR"/>
        </w:rPr>
        <w:t>ً</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فليس</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فيه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إلا</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الوجه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الذي</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ذكره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المصن</w:t>
      </w:r>
      <w:r>
        <w:rPr>
          <w:rFonts w:ascii="Abz-2 (Badr)" w:hAnsi="Abz-2 (Badr)" w:cs="Abz-2 (Badr)" w:hint="cs"/>
          <w:sz w:val="28"/>
          <w:szCs w:val="28"/>
          <w:rtl/>
          <w:lang w:bidi="fa-IR"/>
        </w:rPr>
        <w:t>ّ</w:t>
      </w:r>
      <w:r w:rsidRPr="003A2255">
        <w:rPr>
          <w:rFonts w:ascii="Abz-2 (Badr)" w:hAnsi="Abz-2 (Badr)" w:cs="Abz-2 (Badr)" w:hint="cs"/>
          <w:sz w:val="28"/>
          <w:szCs w:val="28"/>
          <w:rtl/>
          <w:lang w:bidi="fa-IR"/>
        </w:rPr>
        <w:t>ف</w:t>
      </w:r>
      <w:r w:rsidRPr="003A2255">
        <w:rPr>
          <w:rFonts w:ascii="Abz-2 (Badr)" w:hAnsi="Abz-2 (Badr)" w:cs="Abz-2 (Badr)"/>
          <w:sz w:val="28"/>
          <w:szCs w:val="28"/>
          <w:rtl/>
          <w:lang w:bidi="fa-IR"/>
        </w:rPr>
        <w:t>.</w:t>
      </w:r>
      <w:r>
        <w:rPr>
          <w:rFonts w:ascii="Abz-2 (Badr)" w:hAnsi="Abz-2 (Badr)" w:cs="Abz-2 (Badr)" w:hint="cs"/>
          <w:sz w:val="28"/>
          <w:szCs w:val="28"/>
          <w:rtl/>
          <w:lang w:bidi="fa-IR"/>
        </w:rPr>
        <w:t>»</w:t>
      </w:r>
      <w:r w:rsidRPr="009B64BB">
        <w:rPr>
          <w:rStyle w:val="FootnoteReference"/>
          <w:rFonts w:ascii="Traditional Arabic" w:hAnsi="Traditional Arabic" w:cs="Abz-2 (Badr)"/>
          <w:color w:val="000000"/>
          <w:sz w:val="28"/>
          <w:szCs w:val="28"/>
          <w:rtl/>
          <w:lang w:bidi="fa-IR"/>
        </w:rPr>
        <w:footnoteReference w:id="1"/>
      </w:r>
    </w:p>
    <w:p w14:paraId="179D26BD" w14:textId="65FF3556"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وجه فساد اين وجه نيز اين است که چون فرض بر اين است که زوجه نصف مهر را به نحو مشاع به زوج هبه کرده است</w:t>
      </w:r>
      <w:r w:rsidR="003E47F9">
        <w:rPr>
          <w:rFonts w:ascii="Abz-2 (Badr)" w:hAnsi="Abz-2 (Badr)" w:cs="Abz-2 (Badr)" w:hint="cs"/>
          <w:sz w:val="28"/>
          <w:szCs w:val="28"/>
          <w:rtl/>
          <w:lang w:bidi="fa-IR"/>
        </w:rPr>
        <w:t xml:space="preserve"> و بعد از طلاق نيز مقداری از مهر که بتواند به نحو مشاع ملک زوج شود، موجود است</w:t>
      </w:r>
      <w:r>
        <w:rPr>
          <w:rFonts w:ascii="Abz-2 (Badr)" w:hAnsi="Abz-2 (Badr)" w:cs="Abz-2 (Badr)" w:hint="cs"/>
          <w:sz w:val="28"/>
          <w:szCs w:val="28"/>
          <w:rtl/>
          <w:lang w:bidi="fa-IR"/>
        </w:rPr>
        <w:t>، بنابر اين اصلاً وجهی برای اين که رجوع به بدل شود وجود ندارد، ولو مهر عين خارجی باشد.</w:t>
      </w:r>
    </w:p>
    <w:p w14:paraId="02E3E107" w14:textId="77777777"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البته اگر زوجه به نحو مشاع هبه کند و سپس قبل از طلاق با توافق طرفين افراز صورت بگيرد ـ مثل اين که يکی از دو عبدی را که از لحاظ قيمت و باقی خصوصيات با هم مساوی هستند، به نحو مشاع به زوج هبه کند و بعد از آن، افراز صورت گرفته و يکی از آنها به زوج تحويل گردد و سپس قبل از دخول طلاق واقع شود ـ می</w:t>
      </w:r>
      <w:r>
        <w:rPr>
          <w:rFonts w:ascii="Abz-2 (Badr)" w:hAnsi="Abz-2 (Badr)" w:cs="Abz-2 (Badr)"/>
          <w:sz w:val="28"/>
          <w:szCs w:val="28"/>
          <w:rtl/>
          <w:lang w:bidi="fa-IR"/>
        </w:rPr>
        <w:softHyphen/>
      </w:r>
      <w:r>
        <w:rPr>
          <w:rFonts w:ascii="Abz-2 (Badr)" w:hAnsi="Abz-2 (Badr)" w:cs="Abz-2 (Badr)" w:hint="cs"/>
          <w:sz w:val="28"/>
          <w:szCs w:val="28"/>
          <w:rtl/>
          <w:lang w:bidi="fa-IR"/>
        </w:rPr>
        <w:t>توان گفت که چون بعد از طلاق، نصف «ما فرضتم» به نحو مشاع به ملکيت زوج درمی</w:t>
      </w:r>
      <w:r>
        <w:rPr>
          <w:rFonts w:ascii="Abz-2 (Badr)" w:hAnsi="Abz-2 (Badr)" w:cs="Abz-2 (Badr)"/>
          <w:sz w:val="28"/>
          <w:szCs w:val="28"/>
          <w:rtl/>
          <w:lang w:bidi="fa-IR"/>
        </w:rPr>
        <w:softHyphen/>
      </w:r>
      <w:r>
        <w:rPr>
          <w:rFonts w:ascii="Abz-2 (Badr)" w:hAnsi="Abz-2 (Badr)" w:cs="Abz-2 (Badr)" w:hint="cs"/>
          <w:sz w:val="28"/>
          <w:szCs w:val="28"/>
          <w:rtl/>
          <w:lang w:bidi="fa-IR"/>
        </w:rPr>
        <w:t xml:space="preserve">آيد و فرض بر اين است که نصف مهر در حکم تالف است، بنابر اين زوج، مستحقّ نصف آن نصف به نحو مشاع و بدل نصف نصف ديگر ـ که در حکم تالف است ـ </w:t>
      </w:r>
      <w:r>
        <w:rPr>
          <w:rFonts w:ascii="Abz-2 (Badr)" w:hAnsi="Abz-2 (Badr)" w:cs="Abz-2 (Badr)" w:hint="cs"/>
          <w:sz w:val="28"/>
          <w:szCs w:val="28"/>
          <w:rtl/>
          <w:lang w:bidi="fa-IR"/>
        </w:rPr>
        <w:lastRenderedPageBreak/>
        <w:t>می</w:t>
      </w:r>
      <w:r>
        <w:rPr>
          <w:rFonts w:ascii="Abz-2 (Badr)" w:hAnsi="Abz-2 (Badr)" w:cs="Abz-2 (Badr)"/>
          <w:sz w:val="28"/>
          <w:szCs w:val="28"/>
          <w:rtl/>
          <w:lang w:bidi="fa-IR"/>
        </w:rPr>
        <w:softHyphen/>
      </w:r>
      <w:r>
        <w:rPr>
          <w:rFonts w:ascii="Abz-2 (Badr)" w:hAnsi="Abz-2 (Badr)" w:cs="Abz-2 (Badr)" w:hint="cs"/>
          <w:sz w:val="28"/>
          <w:szCs w:val="28"/>
          <w:rtl/>
          <w:lang w:bidi="fa-IR"/>
        </w:rPr>
        <w:t>باشد؛ مگر اين که زوج و زوجه توافق کنند که زوج به عوض آن، نصف باقی مانده را تصاحب نمايد.</w:t>
      </w:r>
    </w:p>
    <w:p w14:paraId="7B3C7E24" w14:textId="77777777"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بنابر اين اولاً: وجهی برای اين که در اين فرض زوج مستحق بدل نصف کل مهر باشد وجود ندارد، چون فرض اين است که نصف عين موجود است و با بقاء آن، حق زوج به بدل کل تعلق نمی</w:t>
      </w:r>
      <w:r>
        <w:rPr>
          <w:rFonts w:ascii="Abz-2 (Badr)" w:hAnsi="Abz-2 (Badr)" w:cs="Abz-2 (Badr)"/>
          <w:sz w:val="28"/>
          <w:szCs w:val="28"/>
          <w:rtl/>
          <w:lang w:bidi="fa-IR"/>
        </w:rPr>
        <w:softHyphen/>
      </w:r>
      <w:r>
        <w:rPr>
          <w:rFonts w:ascii="Abz-2 (Badr)" w:hAnsi="Abz-2 (Badr)" w:cs="Abz-2 (Badr)" w:hint="cs"/>
          <w:sz w:val="28"/>
          <w:szCs w:val="28"/>
          <w:rtl/>
          <w:lang w:bidi="fa-IR"/>
        </w:rPr>
        <w:t>گيرد. و ثانياً: وجهی برای تخيير زوج نيست، بلکه رجوع او به کل مابقی مهر، منوط بر توافق طرفين است.</w:t>
      </w:r>
    </w:p>
    <w:p w14:paraId="5AC0188D" w14:textId="77777777"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به همين جهت شهيد ثانی در ادامه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1B53AE">
        <w:rPr>
          <w:rFonts w:ascii="Abz-2 (Badr)" w:hAnsi="Abz-2 (Badr)" w:cs="Abz-2 (Badr)" w:hint="cs"/>
          <w:sz w:val="28"/>
          <w:szCs w:val="28"/>
          <w:rtl/>
          <w:lang w:bidi="fa-IR"/>
        </w:rPr>
        <w:t>واحترز</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بقوله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«مشاعا</w:t>
      </w:r>
      <w:r>
        <w:rPr>
          <w:rFonts w:ascii="Abz-2 (Badr)" w:hAnsi="Abz-2 (Badr)" w:cs="Abz-2 (Badr)" w:hint="cs"/>
          <w:sz w:val="28"/>
          <w:szCs w:val="28"/>
          <w:rtl/>
          <w:lang w:bidi="fa-IR"/>
        </w:rPr>
        <w:t>ً</w:t>
      </w:r>
      <w:r w:rsidRPr="001B53AE">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عمّا</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لو</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وهبته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نصفا</w:t>
      </w:r>
      <w:r>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معيّنا</w:t>
      </w:r>
      <w:r>
        <w:rPr>
          <w:rFonts w:ascii="Abz-2 (Badr)" w:hAnsi="Abz-2 (Badr)" w:cs="Abz-2 (Badr)" w:hint="cs"/>
          <w:sz w:val="28"/>
          <w:szCs w:val="28"/>
          <w:rtl/>
          <w:lang w:bidi="fa-IR"/>
        </w:rPr>
        <w:t>ً</w:t>
      </w:r>
      <w:r w:rsidRPr="001B53AE">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فإن</w:t>
      </w:r>
      <w:r>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له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نصف</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الباقي</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ونصف</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بدل</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ما</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وهبته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وجها</w:t>
      </w:r>
      <w:r>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واحدا</w:t>
      </w:r>
      <w:r>
        <w:rPr>
          <w:rFonts w:ascii="Abz-2 (Badr)" w:hAnsi="Abz-2 (Badr)" w:cs="Abz-2 (Badr)" w:hint="cs"/>
          <w:sz w:val="28"/>
          <w:szCs w:val="28"/>
          <w:rtl/>
          <w:lang w:bidi="fa-IR"/>
        </w:rPr>
        <w:t>ً</w:t>
      </w:r>
      <w:r w:rsidRPr="001B53AE">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لأن</w:t>
      </w:r>
      <w:r>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حقّه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بالطلاق</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مشاع</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في</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جميع</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العين</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وقد</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ذهب</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منها</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جزء</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معيّن</w:t>
      </w:r>
      <w:r>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فينتقل</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إلى</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بدل</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ما</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يستحقّه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منه،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بخلاف</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ما</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لو</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كان</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مشاعا</w:t>
      </w:r>
      <w:r>
        <w:rPr>
          <w:rFonts w:ascii="Abz-2 (Badr)" w:hAnsi="Abz-2 (Badr)" w:cs="Abz-2 (Badr)" w:hint="cs"/>
          <w:sz w:val="28"/>
          <w:szCs w:val="28"/>
          <w:rtl/>
          <w:lang w:bidi="fa-IR"/>
        </w:rPr>
        <w:t>ً</w:t>
      </w:r>
      <w:r w:rsidRPr="001B53AE">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فإن</w:t>
      </w:r>
      <w:r>
        <w:rPr>
          <w:rFonts w:ascii="Abz-2 (Badr)" w:hAnsi="Abz-2 (Badr)" w:cs="Abz-2 (Badr)" w:hint="cs"/>
          <w:sz w:val="28"/>
          <w:szCs w:val="28"/>
          <w:rtl/>
          <w:lang w:bidi="fa-IR"/>
        </w:rPr>
        <w:t xml:space="preserve">ّ </w:t>
      </w:r>
      <w:r w:rsidRPr="001B53AE">
        <w:rPr>
          <w:rFonts w:ascii="Abz-2 (Badr)" w:hAnsi="Abz-2 (Badr)" w:cs="Abz-2 (Badr)" w:hint="cs"/>
          <w:sz w:val="28"/>
          <w:szCs w:val="28"/>
          <w:rtl/>
          <w:lang w:bidi="fa-IR"/>
        </w:rPr>
        <w:t>حقّه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في</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الأو</w:t>
      </w:r>
      <w:r>
        <w:rPr>
          <w:rFonts w:ascii="Abz-2 (Badr)" w:hAnsi="Abz-2 (Badr)" w:cs="Abz-2 (Badr)" w:hint="cs"/>
          <w:sz w:val="28"/>
          <w:szCs w:val="28"/>
          <w:rtl/>
          <w:lang w:bidi="fa-IR"/>
        </w:rPr>
        <w:t>ّ</w:t>
      </w:r>
      <w:r w:rsidRPr="001B53AE">
        <w:rPr>
          <w:rFonts w:ascii="Abz-2 (Badr)" w:hAnsi="Abz-2 (Badr)" w:cs="Abz-2 (Badr)" w:hint="cs"/>
          <w:sz w:val="28"/>
          <w:szCs w:val="28"/>
          <w:rtl/>
          <w:lang w:bidi="fa-IR"/>
        </w:rPr>
        <w:t>ل</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مشاع</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وفي</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الثاني</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كذلك</w:t>
      </w:r>
      <w:r>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فلا</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ترجيح،</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ويتّجه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استحقاقه</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حينئذ</w:t>
      </w:r>
      <w:r>
        <w:rPr>
          <w:rFonts w:ascii="Abz-2 (Badr)" w:hAnsi="Abz-2 (Badr)" w:cs="Abz-2 (Badr)" w:hint="cs"/>
          <w:sz w:val="28"/>
          <w:szCs w:val="28"/>
          <w:rtl/>
          <w:lang w:bidi="fa-IR"/>
        </w:rPr>
        <w:t>ٍ</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الجميع</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كما</w:t>
      </w:r>
      <w:r w:rsidRPr="001B53AE">
        <w:rPr>
          <w:rFonts w:ascii="Abz-2 (Badr)" w:hAnsi="Abz-2 (Badr)" w:cs="Abz-2 (Badr)"/>
          <w:sz w:val="28"/>
          <w:szCs w:val="28"/>
          <w:rtl/>
          <w:lang w:bidi="fa-IR"/>
        </w:rPr>
        <w:t xml:space="preserve"> </w:t>
      </w:r>
      <w:r w:rsidRPr="001B53AE">
        <w:rPr>
          <w:rFonts w:ascii="Abz-2 (Badr)" w:hAnsi="Abz-2 (Badr)" w:cs="Abz-2 (Badr)" w:hint="cs"/>
          <w:sz w:val="28"/>
          <w:szCs w:val="28"/>
          <w:rtl/>
          <w:lang w:bidi="fa-IR"/>
        </w:rPr>
        <w:t>ذكر</w:t>
      </w:r>
      <w:r w:rsidRPr="001B53AE">
        <w:rPr>
          <w:rFonts w:ascii="Abz-2 (Badr)" w:hAnsi="Abz-2 (Badr)" w:cs="Abz-2 (Badr)"/>
          <w:sz w:val="28"/>
          <w:szCs w:val="28"/>
          <w:rtl/>
          <w:lang w:bidi="fa-IR"/>
        </w:rPr>
        <w:t>.</w:t>
      </w:r>
      <w:r>
        <w:rPr>
          <w:rFonts w:ascii="Abz-2 (Badr)" w:hAnsi="Abz-2 (Badr)" w:cs="Abz-2 (Badr)" w:hint="cs"/>
          <w:sz w:val="28"/>
          <w:szCs w:val="28"/>
          <w:rtl/>
          <w:lang w:bidi="fa-IR"/>
        </w:rPr>
        <w:t>»</w:t>
      </w:r>
      <w:r w:rsidRPr="009B64BB">
        <w:rPr>
          <w:rStyle w:val="FootnoteReference"/>
          <w:rFonts w:ascii="Traditional Arabic" w:hAnsi="Traditional Arabic" w:cs="Abz-2 (Badr)"/>
          <w:color w:val="000000"/>
          <w:sz w:val="28"/>
          <w:szCs w:val="28"/>
          <w:rtl/>
          <w:lang w:bidi="fa-IR"/>
        </w:rPr>
        <w:footnoteReference w:id="2"/>
      </w:r>
    </w:p>
    <w:p w14:paraId="167AB22A" w14:textId="77777777"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حق نيز در اين مطلب با ايشان است و فرقی بين موردی که از اول هبه نصف عين، به نحو نصف معيّن باشد با موردی که هبه به نحو مشاع باشد و سپس افراز صورت بگيرد، وجود ندارد.</w:t>
      </w:r>
    </w:p>
    <w:p w14:paraId="7C11C008" w14:textId="77777777"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اگر نسبت ديگری از مهر ـ مثلاً ثلث يا دو ثلث ـ از جانب زوجه به زوج به نحو مشاع هبه شده و سپس زوجه قبل از دخول طلاق داده شود، پاسخ مسأله اين است که اگر نسبتی که هبه شده کمتر از نصف باشد، به اندازه نصف مهر از مقدار باقی مانده به زوج تعلق دارد و مابقی آن متعلق به زوجه است؛ مثلاً در فرضی که ربع مهر به زوج هبه شده باشد، از مقدار باقی مانده دو ثلث آن که مساوی با نصف مهر است، متعلق به زوج است و يک ثلث آن که مساوی با ربع مهر است، متعلق به زوجه.</w:t>
      </w:r>
    </w:p>
    <w:p w14:paraId="5000FDBF" w14:textId="77777777"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sidRPr="001F7036">
        <w:rPr>
          <w:rFonts w:ascii="Abz-2 (Badr)" w:hAnsi="Abz-2 (Badr)" w:cs="Abz-2 (Badr)" w:hint="cs"/>
          <w:sz w:val="28"/>
          <w:szCs w:val="28"/>
          <w:rtl/>
          <w:lang w:bidi="fa-IR"/>
        </w:rPr>
        <w:lastRenderedPageBreak/>
        <w:t xml:space="preserve">اما اگر مقدار </w:t>
      </w:r>
      <w:r>
        <w:rPr>
          <w:rFonts w:ascii="Abz-2 (Badr)" w:hAnsi="Abz-2 (Badr)" w:cs="Abz-2 (Badr)" w:hint="cs"/>
          <w:sz w:val="28"/>
          <w:szCs w:val="28"/>
          <w:rtl/>
          <w:lang w:bidi="fa-IR"/>
        </w:rPr>
        <w:t>هبه شده بيشتر از نصف مهر باشد، تمام مقدار باقی مانده به زوج تعلق دارد و زوج حق رجوع به زوجه برای بدل تفاوت مقدار باقی مانده از نصف مهر را هم دارد؛ مثلاً اگر سه ربع مهر به زوج هبه شده باشد، زوج بعد از طلاق ربع ديگر را هم مالک شده و به مقدار بدل يک ربع، می</w:t>
      </w:r>
      <w:r>
        <w:rPr>
          <w:rFonts w:ascii="Abz-2 (Badr)" w:hAnsi="Abz-2 (Badr)" w:cs="Abz-2 (Badr)"/>
          <w:sz w:val="28"/>
          <w:szCs w:val="28"/>
          <w:rtl/>
          <w:lang w:bidi="fa-IR"/>
        </w:rPr>
        <w:softHyphen/>
      </w:r>
      <w:r>
        <w:rPr>
          <w:rFonts w:ascii="Abz-2 (Badr)" w:hAnsi="Abz-2 (Badr)" w:cs="Abz-2 (Badr)" w:hint="cs"/>
          <w:sz w:val="28"/>
          <w:szCs w:val="28"/>
          <w:rtl/>
          <w:lang w:bidi="fa-IR"/>
        </w:rPr>
        <w:t>تواند به زوجه رجوع کند.</w:t>
      </w:r>
    </w:p>
    <w:p w14:paraId="5113788E" w14:textId="77777777" w:rsidR="005B1F23" w:rsidRDefault="005B1F23" w:rsidP="005B1F23">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آنچه که گفته شد مربوط به موردی است که زوجه قبل از طلاق، جزئی از مهر خود را هبه کند.</w:t>
      </w:r>
    </w:p>
    <w:p w14:paraId="230A81B7" w14:textId="5764CC26" w:rsidR="006A4128" w:rsidRDefault="005B1F23" w:rsidP="003E47F9">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اگر بخشی از مهر خود را به عنوان عوض خلع به زوج ببخشد، چون همان گونه که سابقاً گذشت دليلی در خلع برای اين که زوج حق رجوع به زوجه را برای بدل داشته باشد، وجود ندارد، مقدار باقی مانده متعلق به زوجه است، مگر اين که عوض خلع کمتر از نصف مهر باشد که در اين صورت بعيد نيست گفته شود که بعد از طلاق واقع قبل از دخول، زوج مقدار نقيصه را از مهر باقی مانده مالک می</w:t>
      </w:r>
      <w:r>
        <w:rPr>
          <w:rFonts w:ascii="Abz-2 (Badr)" w:hAnsi="Abz-2 (Badr)" w:cs="Abz-2 (Badr)"/>
          <w:sz w:val="28"/>
          <w:szCs w:val="28"/>
          <w:rtl/>
          <w:lang w:bidi="fa-IR"/>
        </w:rPr>
        <w:softHyphen/>
      </w:r>
      <w:r>
        <w:rPr>
          <w:rFonts w:ascii="Abz-2 (Badr)" w:hAnsi="Abz-2 (Badr)" w:cs="Abz-2 (Badr)" w:hint="cs"/>
          <w:sz w:val="28"/>
          <w:szCs w:val="28"/>
          <w:rtl/>
          <w:lang w:bidi="fa-IR"/>
        </w:rPr>
        <w:t>شود؛ مثلاً اگر عوض خلع ربع مهر باشد، بعد از طلاقی که قبل از دخول واقع شده، ثلث باقی مانده که به اندازه ربع مهر است، به زوج متعلق خواهد بود</w:t>
      </w:r>
      <w:bookmarkStart w:id="0" w:name="_Hlk148864306"/>
      <w:r w:rsidR="004100C3">
        <w:rPr>
          <w:rFonts w:ascii="Abz-2 (Badr)" w:hAnsi="Abz-2 (Badr)" w:cs="Abz-2 (Badr)" w:hint="cs"/>
          <w:sz w:val="28"/>
          <w:szCs w:val="28"/>
          <w:rtl/>
          <w:lang w:bidi="fa-IR"/>
        </w:rPr>
        <w:t>؛ دليل اين مطلب نيز اين است که بر طبق آيه شريفه، بعد از طلاق مرد مالک نصف مهر می</w:t>
      </w:r>
      <w:r w:rsidR="004100C3">
        <w:rPr>
          <w:rFonts w:ascii="Abz-2 (Badr)" w:hAnsi="Abz-2 (Badr)" w:cs="Abz-2 (Badr)"/>
          <w:sz w:val="28"/>
          <w:szCs w:val="28"/>
          <w:rtl/>
          <w:lang w:bidi="fa-IR"/>
        </w:rPr>
        <w:softHyphen/>
      </w:r>
      <w:r w:rsidR="004100C3">
        <w:rPr>
          <w:rFonts w:ascii="Abz-2 (Badr)" w:hAnsi="Abz-2 (Badr)" w:cs="Abz-2 (Badr)" w:hint="cs"/>
          <w:sz w:val="28"/>
          <w:szCs w:val="28"/>
          <w:rtl/>
          <w:lang w:bidi="fa-IR"/>
        </w:rPr>
        <w:t>شود، در جايی که نصف مهر يا بيشتر از آن به عنوان عوض خلع توسطه زوجه به زوج داده شده باشد، گفتيم که اطلاقی در آيه شريفه وجود ندارد تا اين که چنين موردی را هم شامل بشود، اما در صورتی که آنچه که به عنوان عوض خلع قرار داده شده است، کمتر از نصف باشد، ظاهراً آيه شريفه شامل مورد خواهد بود و در نتيجه آن مقداری که عوض خلع از نصف مهر کمتر دارد، بايد توسط زوجه به زوج پرداخت شود</w:t>
      </w:r>
      <w:bookmarkEnd w:id="0"/>
      <w:r w:rsidR="003E47F9">
        <w:rPr>
          <w:rFonts w:ascii="Abz-2 (Badr)" w:hAnsi="Abz-2 (Badr)" w:cs="Abz-2 (Badr)" w:hint="cs"/>
          <w:sz w:val="28"/>
          <w:szCs w:val="28"/>
          <w:rtl/>
          <w:lang w:bidi="fa-IR"/>
        </w:rPr>
        <w:t>، هرچند مسأله خالی از تأمّل نيست.</w:t>
      </w:r>
    </w:p>
    <w:sectPr w:rsidR="006A4128" w:rsidSect="008B112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60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8905D" w14:textId="77777777" w:rsidR="00D75F9C" w:rsidRDefault="00D75F9C" w:rsidP="00F71127">
      <w:pPr>
        <w:spacing w:after="0" w:line="240" w:lineRule="auto"/>
      </w:pPr>
      <w:r>
        <w:separator/>
      </w:r>
    </w:p>
  </w:endnote>
  <w:endnote w:type="continuationSeparator" w:id="0">
    <w:p w14:paraId="75583F00" w14:textId="77777777" w:rsidR="00D75F9C" w:rsidRDefault="00D75F9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082DB" w14:textId="77777777" w:rsidR="008B112E" w:rsidRDefault="008B11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B6C1B" w14:textId="77777777" w:rsidR="008B112E" w:rsidRDefault="008B1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F709A" w14:textId="77777777" w:rsidR="00D75F9C" w:rsidRDefault="00D75F9C" w:rsidP="00EE25C0">
      <w:pPr>
        <w:bidi/>
        <w:spacing w:after="0" w:line="240" w:lineRule="auto"/>
      </w:pPr>
      <w:r>
        <w:separator/>
      </w:r>
    </w:p>
  </w:footnote>
  <w:footnote w:type="continuationSeparator" w:id="0">
    <w:p w14:paraId="60B8BD83" w14:textId="77777777" w:rsidR="00D75F9C" w:rsidRDefault="00D75F9C" w:rsidP="00F71127">
      <w:pPr>
        <w:bidi/>
        <w:spacing w:after="0" w:line="240" w:lineRule="auto"/>
      </w:pPr>
      <w:r>
        <w:continuationSeparator/>
      </w:r>
    </w:p>
  </w:footnote>
  <w:footnote w:id="1">
    <w:p w14:paraId="16CEC1D5" w14:textId="065A86C8" w:rsidR="005B1F23" w:rsidRPr="00474923" w:rsidRDefault="005B1F23" w:rsidP="005B1F23">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مسالك</w:t>
      </w:r>
      <w:r>
        <w:rPr>
          <w:rFonts w:cs="Abz-2 (Badr)" w:hint="cs"/>
          <w:rtl/>
          <w:lang w:bidi="fa-IR"/>
        </w:rPr>
        <w:t>،ج8،ص255</w:t>
      </w:r>
      <w:r>
        <w:rPr>
          <w:rFonts w:cs="Abz-2 (Badr)" w:hint="cs"/>
          <w:rtl/>
        </w:rPr>
        <w:t>.</w:t>
      </w:r>
    </w:p>
  </w:footnote>
  <w:footnote w:id="2">
    <w:p w14:paraId="14EED33C" w14:textId="77777777" w:rsidR="005B1F23" w:rsidRPr="00474923" w:rsidRDefault="005B1F23" w:rsidP="005B1F23">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همان،ص255 و 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0EB7A" w14:textId="77777777" w:rsidR="008B112E" w:rsidRDefault="008B11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0965A" w14:textId="79C9D75F" w:rsidR="008B112E" w:rsidRDefault="008B112E">
    <w:pPr>
      <w:pStyle w:val="Header"/>
    </w:pPr>
    <w:r>
      <w:rPr>
        <w:noProof/>
      </w:rPr>
      <mc:AlternateContent>
        <mc:Choice Requires="wps">
          <w:drawing>
            <wp:anchor distT="45720" distB="45720" distL="114300" distR="114300" simplePos="0" relativeHeight="251661312" behindDoc="0" locked="0" layoutInCell="1" allowOverlap="1" wp14:anchorId="4F585F48" wp14:editId="38DEC13D">
              <wp:simplePos x="0" y="0"/>
              <wp:positionH relativeFrom="column">
                <wp:posOffset>2566035</wp:posOffset>
              </wp:positionH>
              <wp:positionV relativeFrom="paragraph">
                <wp:posOffset>361950</wp:posOffset>
              </wp:positionV>
              <wp:extent cx="3743325" cy="17716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771650"/>
                      </a:xfrm>
                      <a:prstGeom prst="rect">
                        <a:avLst/>
                      </a:prstGeom>
                      <a:solidFill>
                        <a:srgbClr val="FFFFFF"/>
                      </a:solidFill>
                      <a:ln w="9525">
                        <a:noFill/>
                        <a:miter lim="800000"/>
                        <a:headEnd/>
                        <a:tailEnd/>
                      </a:ln>
                    </wps:spPr>
                    <wps:txbx>
                      <w:txbxContent>
                        <w:p w14:paraId="42BF3382" w14:textId="77777777" w:rsidR="008B112E" w:rsidRDefault="008B112E" w:rsidP="008B112E">
                          <w:pPr>
                            <w:bidi/>
                            <w:rPr>
                              <w:rFonts w:cs="B Mehr"/>
                            </w:rPr>
                          </w:pPr>
                          <w:r>
                            <w:rPr>
                              <w:rFonts w:cs="B Mehr" w:hint="cs"/>
                              <w:rtl/>
                            </w:rPr>
                            <w:t>تقریر درس خارج فقه،  استاد حاج سید علی موسوی اردبیلی</w:t>
                          </w:r>
                          <w:r>
                            <w:rPr>
                              <w:rFonts w:cs="B Mehr" w:hint="cs"/>
                            </w:rPr>
                            <w:t xml:space="preserve"> </w:t>
                          </w:r>
                        </w:p>
                        <w:p w14:paraId="3C27D28D" w14:textId="77777777" w:rsidR="008B112E" w:rsidRDefault="008B112E" w:rsidP="008B112E">
                          <w:pPr>
                            <w:jc w:val="right"/>
                            <w:rPr>
                              <w:rFonts w:cs="B Mehr"/>
                            </w:rPr>
                          </w:pPr>
                          <w:r>
                            <w:rPr>
                              <w:rFonts w:cs="B Mehr" w:hint="cs"/>
                              <w:rtl/>
                            </w:rPr>
                            <w:t xml:space="preserve">مبحث: نکاح    / مهر </w:t>
                          </w:r>
                        </w:p>
                        <w:p w14:paraId="22E20019" w14:textId="2829FE06" w:rsidR="008B112E" w:rsidRDefault="008B112E" w:rsidP="008B112E">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1  آبان</w:t>
                          </w:r>
                          <w:r>
                            <w:rPr>
                              <w:rFonts w:cs="B Mehr" w:hint="cs"/>
                              <w:rtl/>
                            </w:rPr>
                            <w:t xml:space="preserve">  ماه - 1402ه.ش</w:t>
                          </w:r>
                        </w:p>
                        <w:p w14:paraId="532A7D0C" w14:textId="77777777" w:rsidR="008B112E" w:rsidRDefault="008B112E" w:rsidP="008B112E"/>
                        <w:p w14:paraId="200C1785" w14:textId="77777777" w:rsidR="008B112E" w:rsidRDefault="008B112E" w:rsidP="008B112E"/>
                        <w:p w14:paraId="0AEEFAD9" w14:textId="77777777" w:rsidR="008B112E" w:rsidRDefault="008B112E" w:rsidP="008B112E"/>
                        <w:p w14:paraId="0D1A0CC9" w14:textId="77777777" w:rsidR="008B112E" w:rsidRDefault="008B112E" w:rsidP="008B112E"/>
                        <w:p w14:paraId="3B69261B" w14:textId="77777777" w:rsidR="008B112E" w:rsidRDefault="008B112E" w:rsidP="008B112E"/>
                        <w:p w14:paraId="4BE79E4B" w14:textId="77777777" w:rsidR="008B112E" w:rsidRDefault="008B112E" w:rsidP="008B112E"/>
                        <w:p w14:paraId="0FB07DD6" w14:textId="77777777" w:rsidR="008B112E" w:rsidRDefault="008B112E" w:rsidP="008B112E"/>
                        <w:p w14:paraId="00D84560" w14:textId="77777777" w:rsidR="008B112E" w:rsidRDefault="008B112E" w:rsidP="008B112E"/>
                        <w:p w14:paraId="03EA240F" w14:textId="77777777" w:rsidR="008B112E" w:rsidRDefault="008B112E" w:rsidP="008B112E"/>
                        <w:p w14:paraId="4875FF0F" w14:textId="77777777" w:rsidR="008B112E" w:rsidRDefault="008B112E" w:rsidP="008B112E"/>
                        <w:p w14:paraId="71C6BCD8" w14:textId="77777777" w:rsidR="008B112E" w:rsidRDefault="008B112E" w:rsidP="008B112E"/>
                        <w:p w14:paraId="7047959D" w14:textId="77777777" w:rsidR="008B112E" w:rsidRDefault="008B112E" w:rsidP="008B112E"/>
                        <w:p w14:paraId="05439EA7" w14:textId="77777777" w:rsidR="008B112E" w:rsidRDefault="008B112E" w:rsidP="008B112E"/>
                        <w:p w14:paraId="0E2A0E77" w14:textId="77777777" w:rsidR="008B112E" w:rsidRDefault="008B112E" w:rsidP="008B112E"/>
                        <w:p w14:paraId="7E799BA1" w14:textId="77777777" w:rsidR="008B112E" w:rsidRDefault="008B112E" w:rsidP="008B112E"/>
                        <w:p w14:paraId="34B6F981" w14:textId="3FDC2925" w:rsidR="008B112E" w:rsidRDefault="008B11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85F48" id="_x0000_t202" coordsize="21600,21600" o:spt="202" path="m,l,21600r21600,l21600,xe">
              <v:stroke joinstyle="miter"/>
              <v:path gradientshapeok="t" o:connecttype="rect"/>
            </v:shapetype>
            <v:shape id="Text Box 2" o:spid="_x0000_s1026" type="#_x0000_t202" style="position:absolute;margin-left:202.05pt;margin-top:28.5pt;width:294.75pt;height:13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" stroked="f">
              <v:textbox>
                <w:txbxContent>
                  <w:p w14:paraId="42BF3382" w14:textId="77777777" w:rsidR="008B112E" w:rsidRDefault="008B112E" w:rsidP="008B112E">
                    <w:pPr>
                      <w:bidi/>
                      <w:rPr>
                        <w:rFonts w:cs="B Mehr"/>
                      </w:rPr>
                    </w:pPr>
                    <w:r>
                      <w:rPr>
                        <w:rFonts w:cs="B Mehr" w:hint="cs"/>
                        <w:rtl/>
                      </w:rPr>
                      <w:t>تقریر درس خارج فقه،  استاد حاج سید علی موسوی اردبیلی</w:t>
                    </w:r>
                    <w:r>
                      <w:rPr>
                        <w:rFonts w:cs="B Mehr" w:hint="cs"/>
                      </w:rPr>
                      <w:t xml:space="preserve"> </w:t>
                    </w:r>
                  </w:p>
                  <w:p w14:paraId="3C27D28D" w14:textId="77777777" w:rsidR="008B112E" w:rsidRDefault="008B112E" w:rsidP="008B112E">
                    <w:pPr>
                      <w:jc w:val="right"/>
                      <w:rPr>
                        <w:rFonts w:cs="B Mehr"/>
                      </w:rPr>
                    </w:pPr>
                    <w:r>
                      <w:rPr>
                        <w:rFonts w:cs="B Mehr" w:hint="cs"/>
                        <w:rtl/>
                      </w:rPr>
                      <w:t xml:space="preserve">مبحث: نکاح    / مهر </w:t>
                    </w:r>
                  </w:p>
                  <w:p w14:paraId="22E20019" w14:textId="2829FE06" w:rsidR="008B112E" w:rsidRDefault="008B112E" w:rsidP="008B112E">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1  آبان</w:t>
                    </w:r>
                    <w:r>
                      <w:rPr>
                        <w:rFonts w:cs="B Mehr" w:hint="cs"/>
                        <w:rtl/>
                      </w:rPr>
                      <w:t xml:space="preserve">  ماه - 1402ه.ش</w:t>
                    </w:r>
                  </w:p>
                  <w:p w14:paraId="532A7D0C" w14:textId="77777777" w:rsidR="008B112E" w:rsidRDefault="008B112E" w:rsidP="008B112E"/>
                  <w:p w14:paraId="200C1785" w14:textId="77777777" w:rsidR="008B112E" w:rsidRDefault="008B112E" w:rsidP="008B112E"/>
                  <w:p w14:paraId="0AEEFAD9" w14:textId="77777777" w:rsidR="008B112E" w:rsidRDefault="008B112E" w:rsidP="008B112E"/>
                  <w:p w14:paraId="0D1A0CC9" w14:textId="77777777" w:rsidR="008B112E" w:rsidRDefault="008B112E" w:rsidP="008B112E"/>
                  <w:p w14:paraId="3B69261B" w14:textId="77777777" w:rsidR="008B112E" w:rsidRDefault="008B112E" w:rsidP="008B112E"/>
                  <w:p w14:paraId="4BE79E4B" w14:textId="77777777" w:rsidR="008B112E" w:rsidRDefault="008B112E" w:rsidP="008B112E"/>
                  <w:p w14:paraId="0FB07DD6" w14:textId="77777777" w:rsidR="008B112E" w:rsidRDefault="008B112E" w:rsidP="008B112E"/>
                  <w:p w14:paraId="00D84560" w14:textId="77777777" w:rsidR="008B112E" w:rsidRDefault="008B112E" w:rsidP="008B112E"/>
                  <w:p w14:paraId="03EA240F" w14:textId="77777777" w:rsidR="008B112E" w:rsidRDefault="008B112E" w:rsidP="008B112E"/>
                  <w:p w14:paraId="4875FF0F" w14:textId="77777777" w:rsidR="008B112E" w:rsidRDefault="008B112E" w:rsidP="008B112E"/>
                  <w:p w14:paraId="71C6BCD8" w14:textId="77777777" w:rsidR="008B112E" w:rsidRDefault="008B112E" w:rsidP="008B112E"/>
                  <w:p w14:paraId="7047959D" w14:textId="77777777" w:rsidR="008B112E" w:rsidRDefault="008B112E" w:rsidP="008B112E"/>
                  <w:p w14:paraId="05439EA7" w14:textId="77777777" w:rsidR="008B112E" w:rsidRDefault="008B112E" w:rsidP="008B112E"/>
                  <w:p w14:paraId="0E2A0E77" w14:textId="77777777" w:rsidR="008B112E" w:rsidRDefault="008B112E" w:rsidP="008B112E"/>
                  <w:p w14:paraId="7E799BA1" w14:textId="77777777" w:rsidR="008B112E" w:rsidRDefault="008B112E" w:rsidP="008B112E"/>
                  <w:p w14:paraId="34B6F981" w14:textId="3FDC2925" w:rsidR="008B112E" w:rsidRDefault="008B112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EB9062E" wp14:editId="1B2F0A3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55647" w14:textId="77777777" w:rsidR="008B112E" w:rsidRDefault="008B11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27A06"/>
    <w:rsid w:val="00034448"/>
    <w:rsid w:val="0003467C"/>
    <w:rsid w:val="0003525A"/>
    <w:rsid w:val="00036B68"/>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12E"/>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0280"/>
    <w:rsid w:val="00D71907"/>
    <w:rsid w:val="00D71B66"/>
    <w:rsid w:val="00D756AF"/>
    <w:rsid w:val="00D75F9C"/>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397"/>
    <w:rsid w:val="00E0061D"/>
    <w:rsid w:val="00E0140F"/>
    <w:rsid w:val="00E01FDF"/>
    <w:rsid w:val="00E03315"/>
    <w:rsid w:val="00E05A4B"/>
    <w:rsid w:val="00E12474"/>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2263"/>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7340</TotalTime>
  <Pages>3</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970</cp:revision>
  <cp:lastPrinted>2023-10-22T07:44:00Z</cp:lastPrinted>
  <dcterms:created xsi:type="dcterms:W3CDTF">2022-10-16T08:36:00Z</dcterms:created>
  <dcterms:modified xsi:type="dcterms:W3CDTF">2023-10-23T08:03:00Z</dcterms:modified>
</cp:coreProperties>
</file>